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D2" w:rsidRPr="005A33D2" w:rsidRDefault="005A33D2" w:rsidP="005A33D2">
      <w:pPr>
        <w:tabs>
          <w:tab w:val="left" w:pos="567"/>
        </w:tabs>
        <w:autoSpaceDE w:val="0"/>
        <w:autoSpaceDN w:val="0"/>
        <w:adjustRightInd w:val="0"/>
        <w:rPr>
          <w:rFonts w:eastAsia="Calibri"/>
          <w:szCs w:val="24"/>
        </w:rPr>
      </w:pPr>
      <w:r w:rsidRPr="005A33D2">
        <w:rPr>
          <w:rFonts w:eastAsia="Times New Roman"/>
          <w:szCs w:val="24"/>
          <w:lang w:eastAsia="ru-RU"/>
        </w:rPr>
        <w:t>В соответствии с п. 13-1 плана работ</w:t>
      </w:r>
      <w:r w:rsidR="001622DD">
        <w:rPr>
          <w:rFonts w:eastAsia="Times New Roman"/>
          <w:szCs w:val="24"/>
          <w:lang w:eastAsia="ru-RU"/>
        </w:rPr>
        <w:t>ы</w:t>
      </w:r>
      <w:r w:rsidRPr="005A33D2">
        <w:rPr>
          <w:rFonts w:eastAsia="Times New Roman"/>
          <w:szCs w:val="24"/>
          <w:lang w:eastAsia="ru-RU"/>
        </w:rPr>
        <w:t xml:space="preserve"> контрольно-счетной палаты Сахалинской области </w:t>
      </w:r>
      <w:r w:rsidR="001622DD">
        <w:rPr>
          <w:rFonts w:eastAsia="Times New Roman"/>
          <w:szCs w:val="24"/>
          <w:lang w:eastAsia="ru-RU"/>
        </w:rPr>
        <w:t xml:space="preserve">на 2022 год </w:t>
      </w:r>
      <w:r w:rsidRPr="005A33D2">
        <w:rPr>
          <w:rFonts w:eastAsia="Times New Roman"/>
          <w:szCs w:val="24"/>
          <w:lang w:eastAsia="ru-RU"/>
        </w:rPr>
        <w:t xml:space="preserve">в период с марта по май 2022 года проведено контрольное мероприятие по вопросу: </w:t>
      </w:r>
      <w:r w:rsidRPr="005A33D2">
        <w:rPr>
          <w:rFonts w:eastAsia="Calibri"/>
          <w:szCs w:val="24"/>
        </w:rPr>
        <w:t>«Проверка бюджетных инвестиций, направленных в уставной капитал АО «Сахалинское ипотечное агентство», 100 % акций которого принадлежат Сахалинской области, а также оценка достижения соответствующих целей, предусмотренных государственной программой Сахалинской области «Обеспечение населения Сахалинской области качественным жильем» и иными документами стратегического характера Сахалинской области, с участием общества в 2020, 2021 годах и истекшем периоде 2022 года», в ходе которого установлено следующее.</w:t>
      </w:r>
    </w:p>
    <w:p w:rsidR="005A33D2" w:rsidRPr="005A33D2" w:rsidRDefault="005A33D2">
      <w:pPr>
        <w:rPr>
          <w:sz w:val="10"/>
          <w:szCs w:val="24"/>
        </w:rPr>
      </w:pPr>
      <w:bookmarkStart w:id="0" w:name="_GoBack"/>
      <w:bookmarkEnd w:id="0"/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 xml:space="preserve">АО «Сахалинское ипотечное агентство» (далее – АО «СИА») в соответствии с принятым решением ПСО создано в 2015 году для выполнения задач по формированию и развитию рынка доступного жилья на территории Сахалинской области. Единственным акционером общества выступает министерство имущества и земельных отношений (МИЗО). Органом исполнительной власти, осуществляющим координацию деятельности в соответствующей их компетенции отрасли экономики, Порядком ПСО от </w:t>
      </w:r>
      <w:r w:rsidRPr="005A33D2">
        <w:rPr>
          <w:rFonts w:eastAsia="Times New Roman"/>
          <w:szCs w:val="24"/>
        </w:rPr>
        <w:t xml:space="preserve">08.09.2010 № 426 </w:t>
      </w:r>
      <w:r w:rsidRPr="005A33D2">
        <w:rPr>
          <w:rFonts w:eastAsia="Calibri"/>
          <w:szCs w:val="24"/>
        </w:rPr>
        <w:t xml:space="preserve">определено министерство экономического развития Сахалинской области. Совет директоров общества в проверяемом периоде преимущественно состоял из лиц замещающих госдолжности и должности государственной гражданской службы. </w:t>
      </w:r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>Согласно уставу целями деятельности Агентства являются: организация системы жилищного ипотечного кредитования в Сахалинской области; обеспечение доступности приобретения жилья для населения; участие в решении жилищной проблемы в регионе; организация строительства объектов недвижимого имущества на территории области в целях повышения уровня жизни населения области; извлечение прибыли.</w:t>
      </w:r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>Для реализации целей АО «СИА» Сахалинская область в 2015-2018 годах вложила в уставной капитал организации 24050000,0 тыс. рублей инвестиций из областного бюджета в рамках реализации государственной программы Сахалинской области «Обеспечение населения качественным жильем на 2014-2020 годы», утвержденной постановлением Правительства Сахалинской области от 06.08.2013 № 428 (далее – Госпрограмма № 428), главным распорядителем бюджетных средств являлось министерство строительства Сахалинской области (далее – министерство), а также имущество на сумму 27060,0 тыс. рублей.</w:t>
      </w:r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>Для реализации целей Общества Сахалинская область в 2015-2018 годах вложила в уставной капитал организации 24050000,0 тыс. рублей инвестиций из областного бюджета в рамках реализации Госпрограммы СО № 428, главным распорядителем бюджетных средств являлось министерство строительства, а также имущество на сумму 27060,0 тыс. рублей.</w:t>
      </w:r>
    </w:p>
    <w:p w:rsidR="005A33D2" w:rsidRPr="005A33D2" w:rsidRDefault="005A33D2" w:rsidP="005A33D2">
      <w:pPr>
        <w:tabs>
          <w:tab w:val="left" w:pos="709"/>
          <w:tab w:val="left" w:pos="1134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>В 2020 году выручка по основным видам деятельности составила 328487,0 тыс. рублей, что составило 16,0 % в общем объеме поступлений, валовая прибыль по основным видам деятельности составила – 91793,0 тыс. рублей, при себестоимости 236694,0 тыс. рублей. На прочие поступления приходится (преимущественно – продажа арендных квартир, доходы от размещения средств) 84,0 % доходов или 1717844,0 тыс. рублей. Объем чистой прибыли по итогам работы агентства в 2020 году составил 607113,0 тыс. рублей.</w:t>
      </w:r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 xml:space="preserve">По данным на 31.03.2022, в 2021 году выручка АО «СИА» по основным видам деятельности составила 1154400,0 тыс. рублей, себестоимость – 898128,0 тыс. рублей, валовая прибыль по основным видам деятельности – 256272 тыс. рублей, прочие поступления – 913760,0 тыс. рублей, прибыль от продаж – 102073,0 тыс. рублей, объем чистой прибыли по результатам работы – 316334,0 тыс. рублей. </w:t>
      </w:r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 xml:space="preserve">Общий объем поступивших средств составил 4114491,0 тыс. рублей, в том числе в 2020 году – 2046331,0 тыс. рублей; в 2021 году – 2068160,0 тыс. рублей. </w:t>
      </w:r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>Всего в проверяемом периоде продано жилья: 412 квартир общей стоимостью 2334441,3 тыс. рублей (из них арендного – 247 квартир на сумму 1330513,8 тыс. рублей), в том числе: в 2020 году – 147 квартир на сумму 747878,8 тыс. рублей (в том числе арендного 131 квартира на сумму 663651,4 тыс. рублей); в 2021 году – 203 квартиры на сумму 1213066,4 тыс. рублей (в том числе арендного 63 квартиры на сумму 345994,9 тыс. рублей); в январе-феврале 2022 года – 62 квартиры на сумму 373496,1 тыс. рублей (из них арендного – 53 квартиры на сумму 320867,6 тыс. рублей).</w:t>
      </w:r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lastRenderedPageBreak/>
        <w:t>В 2020-2021 годах выделен лимит квартир в общей сумме 199 квартир для предоставления гражданам-участникам «Дальневосточной ипотеки» на территории Южно-Сахалинска, Корсакова, Курильского района.</w:t>
      </w:r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>Право распределения чистой прибыли по итогам года предоставлено по компетенции МИЗО, как единственному акционеру общества. Согласно директивам МИЗО и протоколам Совета директоров, распределенная чистая прибыль носит преимущественно целевой характер (выплата дивидендов, формирование резервного фонда общества, реинвестирование на реализацию инвестиционных проектов). Дивиденды в областной бюджет составили: в 2020 году по итогам 2019 году перечислено в бюджет – 33391,2 тыс. рублей (5,5 %), в 2021 году по итогам 2020 года – 88861,3 тыс. рублей (5,0 %).</w:t>
      </w:r>
    </w:p>
    <w:p w:rsidR="005A33D2" w:rsidRPr="005A33D2" w:rsidRDefault="005A33D2" w:rsidP="005A33D2">
      <w:pPr>
        <w:tabs>
          <w:tab w:val="left" w:pos="709"/>
          <w:tab w:val="left" w:pos="1134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 xml:space="preserve">Проверка использования областных инвестиций показала, что по состоянию на 01.03.2022 бюджетные инвестиции 2015 и 2018 годов АО «СИА» освоены не в полном объеме. По данным АО «СИА» на 01.03.2022 введено в эксплуатацию 215,89 тыс. кв. м. на общую сумму фактически принятых (подтвержденных) затрат 14455395,1 тыс. рублей. </w:t>
      </w:r>
    </w:p>
    <w:p w:rsidR="005A33D2" w:rsidRPr="005A33D2" w:rsidRDefault="005A33D2" w:rsidP="005A33D2">
      <w:pPr>
        <w:tabs>
          <w:tab w:val="left" w:pos="709"/>
        </w:tabs>
        <w:rPr>
          <w:rFonts w:eastAsia="Calibri"/>
          <w:szCs w:val="24"/>
        </w:rPr>
      </w:pPr>
      <w:r w:rsidRPr="005A33D2">
        <w:rPr>
          <w:rFonts w:eastAsia="Calibri"/>
          <w:szCs w:val="24"/>
        </w:rPr>
        <w:t>Кроме введенных в эксплуатацию домов на 01.03.2022 у АО «СИА» в исполнении находилось еще порядка 13 контрактов на строительство 25 МКД и на приобретение 138 квартир на сумму 9030304,4 тыс. рублей, оплата по которым составила 4153209,0 тыс. рублей, факт выполнения работ по актам ф. КС-2 – 1364098,2 тыс. рублей (Южно-Сахалинск, Анива, Ноглики, Корсаков).</w:t>
      </w:r>
    </w:p>
    <w:p w:rsidR="005A33D2" w:rsidRDefault="005A33D2" w:rsidP="003711D6">
      <w:pPr>
        <w:rPr>
          <w:szCs w:val="24"/>
        </w:rPr>
      </w:pPr>
      <w:r>
        <w:rPr>
          <w:szCs w:val="24"/>
        </w:rPr>
        <w:t>По итогам контрольного мероприятия предложено</w:t>
      </w:r>
      <w:r w:rsidR="003711D6">
        <w:rPr>
          <w:szCs w:val="24"/>
        </w:rPr>
        <w:t>: усилить контроль за исполнением контрактов, з</w:t>
      </w:r>
      <w:r w:rsidR="003711D6" w:rsidRPr="003711D6">
        <w:rPr>
          <w:szCs w:val="24"/>
        </w:rPr>
        <w:t>акрепить в нормативных актах Общества стоимость арендной платы на жилые помещения, условия и порядок ее изменения. Пересмотреть размер арендной платы для юридических лиц, а также Порядок предоставления, распределения арендного жилья, действующий в настоящее время.</w:t>
      </w:r>
      <w:r w:rsidR="003711D6">
        <w:rPr>
          <w:szCs w:val="24"/>
        </w:rPr>
        <w:t xml:space="preserve"> </w:t>
      </w:r>
      <w:r w:rsidR="003711D6" w:rsidRPr="003711D6">
        <w:rPr>
          <w:szCs w:val="24"/>
        </w:rPr>
        <w:t>Пересмотреть порядок реализации жилых помещений, оборачиваемости жилфонда АО «СИА» с приоритетом интересов и потребности социального сектора.</w:t>
      </w:r>
      <w:r w:rsidR="003711D6">
        <w:rPr>
          <w:szCs w:val="24"/>
        </w:rPr>
        <w:t xml:space="preserve"> </w:t>
      </w:r>
      <w:r w:rsidR="003711D6" w:rsidRPr="003711D6">
        <w:rPr>
          <w:szCs w:val="24"/>
        </w:rPr>
        <w:t>Скорректировать показатели Бизнес-плана, Стратегии АО, а также показателей результативности, предусмотренные инвестиционными договорами (соглашением), Госпрограммой № 428, обеспечив согласованность показателей.</w:t>
      </w:r>
      <w:r w:rsidR="003711D6">
        <w:rPr>
          <w:szCs w:val="24"/>
        </w:rPr>
        <w:t xml:space="preserve"> </w:t>
      </w:r>
    </w:p>
    <w:p w:rsidR="003711D6" w:rsidRDefault="003711D6" w:rsidP="003711D6">
      <w:pPr>
        <w:rPr>
          <w:szCs w:val="24"/>
        </w:rPr>
      </w:pPr>
      <w:r>
        <w:rPr>
          <w:szCs w:val="24"/>
        </w:rPr>
        <w:t>Министерству строительства Сахалинской области предложено внести изменения в инвестиционные договоры на предмет перечня объектов, усилить контроль за предоставлением АО «СИА» инвестиционных отчетов и списанием остатка инвестиций.</w:t>
      </w:r>
    </w:p>
    <w:p w:rsidR="003711D6" w:rsidRPr="005A33D2" w:rsidRDefault="003711D6" w:rsidP="003711D6">
      <w:pPr>
        <w:rPr>
          <w:szCs w:val="24"/>
        </w:rPr>
      </w:pPr>
      <w:r>
        <w:rPr>
          <w:szCs w:val="24"/>
        </w:rPr>
        <w:t>В соответствии с решением Коллегии КСП Сахалинской области в адрес министерства строительства Сахалинской области направленно представление, в адрес МИЗО и АО «СИА» – информационные письма. Копия отчета о результатах контрольного мероприятия Сахалинской области направлена в адрес Губернатора Сахалинской области, Сахалинской областной Думы, а также в Прокуратуру Сахалинской области.</w:t>
      </w:r>
    </w:p>
    <w:sectPr w:rsidR="003711D6" w:rsidRPr="005A33D2" w:rsidSect="005A33D2">
      <w:headerReference w:type="default" r:id="rId6"/>
      <w:pgSz w:w="11906" w:h="16838"/>
      <w:pgMar w:top="709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72" w:rsidRDefault="00312E72" w:rsidP="005A33D2">
      <w:r>
        <w:separator/>
      </w:r>
    </w:p>
  </w:endnote>
  <w:endnote w:type="continuationSeparator" w:id="0">
    <w:p w:rsidR="00312E72" w:rsidRDefault="00312E72" w:rsidP="005A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72" w:rsidRDefault="00312E72" w:rsidP="005A33D2">
      <w:r>
        <w:separator/>
      </w:r>
    </w:p>
  </w:footnote>
  <w:footnote w:type="continuationSeparator" w:id="0">
    <w:p w:rsidR="00312E72" w:rsidRDefault="00312E72" w:rsidP="005A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679296"/>
      <w:docPartObj>
        <w:docPartGallery w:val="Page Numbers (Top of Page)"/>
        <w:docPartUnique/>
      </w:docPartObj>
    </w:sdtPr>
    <w:sdtEndPr/>
    <w:sdtContent>
      <w:p w:rsidR="005A33D2" w:rsidRDefault="005A33D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DD">
          <w:rPr>
            <w:noProof/>
          </w:rPr>
          <w:t>2</w:t>
        </w:r>
        <w:r>
          <w:fldChar w:fldCharType="end"/>
        </w:r>
      </w:p>
    </w:sdtContent>
  </w:sdt>
  <w:p w:rsidR="005A33D2" w:rsidRPr="005A33D2" w:rsidRDefault="005A33D2">
    <w:pPr>
      <w:pStyle w:val="a3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76"/>
    <w:rsid w:val="00133F76"/>
    <w:rsid w:val="001622DD"/>
    <w:rsid w:val="00312E72"/>
    <w:rsid w:val="003711D6"/>
    <w:rsid w:val="00467B92"/>
    <w:rsid w:val="005A33D2"/>
    <w:rsid w:val="00DE78C4"/>
    <w:rsid w:val="00E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1CF2F-77ED-4D59-AA1C-322616A4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D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3D2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A3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3D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Гвак Евгения Михайловна</cp:lastModifiedBy>
  <cp:revision>4</cp:revision>
  <dcterms:created xsi:type="dcterms:W3CDTF">2022-05-26T19:36:00Z</dcterms:created>
  <dcterms:modified xsi:type="dcterms:W3CDTF">2022-05-27T04:13:00Z</dcterms:modified>
</cp:coreProperties>
</file>