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61" w:rsidRDefault="00F13B61" w:rsidP="00F13B61">
      <w:pPr>
        <w:tabs>
          <w:tab w:val="left" w:pos="993"/>
        </w:tabs>
        <w:spacing w:before="60"/>
        <w:rPr>
          <w:rFonts w:eastAsia="Times New Roman"/>
        </w:rPr>
      </w:pPr>
      <w:r>
        <w:rPr>
          <w:lang w:eastAsia="ru-RU"/>
        </w:rPr>
        <w:t xml:space="preserve">В соответствии с </w:t>
      </w:r>
      <w:r w:rsidRPr="00F13B61">
        <w:rPr>
          <w:lang w:eastAsia="ru-RU"/>
        </w:rPr>
        <w:t>пункт</w:t>
      </w:r>
      <w:r>
        <w:rPr>
          <w:lang w:eastAsia="ru-RU"/>
        </w:rPr>
        <w:t>ом</w:t>
      </w:r>
      <w:r w:rsidRPr="00F13B61">
        <w:rPr>
          <w:lang w:eastAsia="ru-RU"/>
        </w:rPr>
        <w:t xml:space="preserve"> 11 плана работы контрольно-счетной палаты С</w:t>
      </w:r>
      <w:r>
        <w:rPr>
          <w:lang w:eastAsia="ru-RU"/>
        </w:rPr>
        <w:t xml:space="preserve">ахалинской области на 2021 год в мае-августе проведено контрольное мероприятие </w:t>
      </w:r>
      <w:r w:rsidRPr="00F13B61">
        <w:rPr>
          <w:rFonts w:eastAsia="Times New Roman"/>
        </w:rPr>
        <w:t>«Проверка использования средств областного бюджета, направленных на реализацию отдельных мероприятий подпрограммы «Строительство, реконструкция общеобразовательных учреждений в Сахалинской области» (включая исполнение регионального проекта «Современная школа») государственной программы Сахалинской области «Развитие образования в Сахалинской области» за 2019, 2020 годы и истекший период 2021 года»</w:t>
      </w:r>
      <w:r>
        <w:rPr>
          <w:rFonts w:eastAsia="Times New Roman"/>
        </w:rPr>
        <w:t xml:space="preserve">. </w:t>
      </w:r>
    </w:p>
    <w:p w:rsidR="00501A8D" w:rsidRDefault="00F13B61" w:rsidP="00F13B61">
      <w:pPr>
        <w:tabs>
          <w:tab w:val="left" w:pos="993"/>
        </w:tabs>
        <w:spacing w:before="60"/>
        <w:rPr>
          <w:rFonts w:eastAsia="Times New Roman"/>
        </w:rPr>
      </w:pPr>
      <w:r>
        <w:rPr>
          <w:rFonts w:eastAsia="Times New Roman"/>
        </w:rPr>
        <w:t xml:space="preserve">В ходе контрольного мероприятия проведен анализ исполнения </w:t>
      </w:r>
      <w:r w:rsidRPr="00F13B61">
        <w:rPr>
          <w:rFonts w:eastAsia="Times New Roman"/>
        </w:rPr>
        <w:t>Подпрограммы № 6 «Строительство, реконструкция общеобразовательных у</w:t>
      </w:r>
      <w:r>
        <w:rPr>
          <w:rFonts w:eastAsia="Times New Roman"/>
        </w:rPr>
        <w:t xml:space="preserve">чреждений в Сахалинской области» и </w:t>
      </w:r>
      <w:r w:rsidR="00567481">
        <w:rPr>
          <w:rFonts w:eastAsia="Times New Roman"/>
        </w:rPr>
        <w:t xml:space="preserve">реализаций </w:t>
      </w:r>
      <w:r>
        <w:rPr>
          <w:rFonts w:eastAsia="Times New Roman"/>
        </w:rPr>
        <w:t xml:space="preserve">мероприятий </w:t>
      </w:r>
      <w:r w:rsidR="00567481">
        <w:rPr>
          <w:rFonts w:eastAsia="Times New Roman"/>
        </w:rPr>
        <w:t>в</w:t>
      </w:r>
      <w:r>
        <w:rPr>
          <w:rFonts w:eastAsia="Times New Roman"/>
        </w:rPr>
        <w:t xml:space="preserve"> отношении 8 объектов </w:t>
      </w:r>
      <w:r w:rsidR="00567481">
        <w:rPr>
          <w:rFonts w:eastAsia="Times New Roman"/>
        </w:rPr>
        <w:t xml:space="preserve">капстроительства </w:t>
      </w:r>
      <w:r>
        <w:rPr>
          <w:rFonts w:eastAsia="Times New Roman"/>
        </w:rPr>
        <w:t>(в том числе – 6 вошедших в Нацпроект «Образование» Федеральный проект/Региональный проект «Современная школа»)</w:t>
      </w:r>
      <w:r w:rsidR="00501A8D">
        <w:rPr>
          <w:rFonts w:eastAsia="Times New Roman"/>
        </w:rPr>
        <w:t xml:space="preserve">: </w:t>
      </w:r>
      <w:r w:rsidR="00501A8D" w:rsidRPr="00501A8D">
        <w:rPr>
          <w:rFonts w:eastAsia="Times New Roman"/>
        </w:rPr>
        <w:t>«Начальная общеобразовательная школа на 400 мест в пгт. Шахтерск Углегорского района Сахалинской о</w:t>
      </w:r>
      <w:r w:rsidR="00501A8D">
        <w:rPr>
          <w:rFonts w:eastAsia="Times New Roman"/>
        </w:rPr>
        <w:t>бласти</w:t>
      </w:r>
      <w:r w:rsidR="00501A8D" w:rsidRPr="00501A8D">
        <w:rPr>
          <w:rFonts w:eastAsia="Times New Roman"/>
        </w:rPr>
        <w:t>», «Школа-детский сад в с. Кировское</w:t>
      </w:r>
      <w:r w:rsidR="00501A8D">
        <w:rPr>
          <w:rFonts w:eastAsia="Times New Roman"/>
        </w:rPr>
        <w:t>»</w:t>
      </w:r>
      <w:r w:rsidR="00501A8D" w:rsidRPr="00501A8D">
        <w:rPr>
          <w:rFonts w:eastAsia="Times New Roman"/>
        </w:rPr>
        <w:t>, «Школа на 1200 мест в с. Троицкое», «Дополнительное здание МБОУ СОШ № 30 в п/р Луговое», «Строительство дополнительного здания МАОУ СОШ № 6 в г. Южно-Сахалинске»</w:t>
      </w:r>
      <w:r w:rsidR="00501A8D">
        <w:rPr>
          <w:rFonts w:eastAsia="Times New Roman"/>
        </w:rPr>
        <w:t xml:space="preserve">, </w:t>
      </w:r>
      <w:r w:rsidR="00501A8D" w:rsidRPr="00501A8D">
        <w:rPr>
          <w:rFonts w:eastAsia="Times New Roman"/>
        </w:rPr>
        <w:t xml:space="preserve"> «Строительство средней общеобразовательной школы в г. Долинске</w:t>
      </w:r>
      <w:r w:rsidR="00501A8D">
        <w:rPr>
          <w:rFonts w:eastAsia="Times New Roman"/>
        </w:rPr>
        <w:t>»,</w:t>
      </w:r>
      <w:r w:rsidR="00501A8D" w:rsidRPr="00501A8D">
        <w:rPr>
          <w:rFonts w:eastAsia="Times New Roman"/>
        </w:rPr>
        <w:t xml:space="preserve"> «Школа в с. Дальнее», «Школа в г. Корсакове по ул. Окружной</w:t>
      </w:r>
      <w:r w:rsidR="00501A8D">
        <w:rPr>
          <w:rFonts w:eastAsia="Times New Roman"/>
        </w:rPr>
        <w:t xml:space="preserve">». На всех объектах проведены визуальные проверки, на объектах, находящихся в эксплуатации – в том числе </w:t>
      </w:r>
      <w:r w:rsidR="000C6A57">
        <w:rPr>
          <w:rFonts w:eastAsia="Times New Roman"/>
        </w:rPr>
        <w:t xml:space="preserve">на предмет их </w:t>
      </w:r>
      <w:r w:rsidR="000C6A57" w:rsidRPr="003B3230">
        <w:t>сос</w:t>
      </w:r>
      <w:r w:rsidR="000C6A57">
        <w:t xml:space="preserve">тояния в условиях имеющихся </w:t>
      </w:r>
      <w:r w:rsidR="000C6A57" w:rsidRPr="003B3230">
        <w:t>гаранти</w:t>
      </w:r>
      <w:r w:rsidR="000C6A57">
        <w:t>й</w:t>
      </w:r>
      <w:r w:rsidR="00567481">
        <w:t xml:space="preserve"> и</w:t>
      </w:r>
      <w:r w:rsidR="000C6A57">
        <w:t xml:space="preserve"> </w:t>
      </w:r>
      <w:r w:rsidR="00567481">
        <w:t xml:space="preserve">соответствующей </w:t>
      </w:r>
      <w:r w:rsidR="000C6A57">
        <w:t>работы сторон.</w:t>
      </w:r>
    </w:p>
    <w:p w:rsidR="00B762AE" w:rsidRDefault="00F13B61" w:rsidP="007C3136">
      <w:r>
        <w:t>В целом подпрограмма отвечает положениям стратегического характера, имеет ряд индикаторов, предусматривающих оценку ее реализации и достижение задач. Вместе с тем, подпрограмма требует внесения изменений в части технических правок, а также на предмет соблюдения требований приказа Министерства экономического развития Сахалинской области от 20.02.2020 № 3.05-3-п «Об утверждении Методических указаний по разработке и реализации государственных программ Сахалинской области»</w:t>
      </w:r>
      <w:r w:rsidR="00567481">
        <w:t xml:space="preserve">. </w:t>
      </w:r>
    </w:p>
    <w:p w:rsidR="0067702E" w:rsidRDefault="0067702E" w:rsidP="0067702E">
      <w:r>
        <w:t xml:space="preserve">Подпрограмма № 6 в редакции на 24.05.2021 (действующей на 01.07.2021) на период 2014-2025 годы утверждена в объеме 45699510,2 тыс. рублей (все источники), из которых на семилетний период (2014-2021 годы) приходится 29,2 % или 13327260,1 тыс. рублей </w:t>
      </w:r>
      <w:r w:rsidR="00070AEB">
        <w:t xml:space="preserve">всех </w:t>
      </w:r>
      <w:r>
        <w:t>ассигнований подпрограммы (в том числе за счет средств бюджетов: областного – 6994945,6 тыс. рублей (доля – 52,5 %), федерального – 5514409,0 тыс. рублей (41,4 %), местного – 817905,5 тыс. рублей (6,1 %)).</w:t>
      </w:r>
    </w:p>
    <w:p w:rsidR="0067702E" w:rsidRDefault="0067702E" w:rsidP="00070AEB">
      <w:r>
        <w:t xml:space="preserve">В период </w:t>
      </w:r>
      <w:bookmarkStart w:id="0" w:name="_GoBack"/>
      <w:bookmarkEnd w:id="0"/>
      <w:r>
        <w:t>2019-2025 годы подпрограммой (ред. 24.05.2021) предусмотрено строительство 46-ти объектов капстроительства на сумму 40719920,5 тыс. рублей</w:t>
      </w:r>
      <w:r w:rsidR="00260227">
        <w:t xml:space="preserve">, </w:t>
      </w:r>
      <w:r>
        <w:t>из них</w:t>
      </w:r>
      <w:r w:rsidR="00260227">
        <w:t>:</w:t>
      </w:r>
      <w:r>
        <w:t xml:space="preserve"> федеральный бюджет – 3814740,6 тыс. рублей, местный – 647303,9 тыс. рублей</w:t>
      </w:r>
      <w:r w:rsidR="00260227">
        <w:t xml:space="preserve">: </w:t>
      </w:r>
      <w:r w:rsidR="00070AEB">
        <w:t>3</w:t>
      </w:r>
      <w:r>
        <w:t xml:space="preserve">3 объекта – </w:t>
      </w:r>
      <w:r w:rsidR="00070AEB">
        <w:t>в</w:t>
      </w:r>
      <w:r>
        <w:t xml:space="preserve"> рамках мероприятия 6.1.1. «Софинансирование расходов муниципальных образований на создание новых мест в общеобразовательных учреждениях»</w:t>
      </w:r>
      <w:r w:rsidR="00070AEB">
        <w:t xml:space="preserve">, </w:t>
      </w:r>
      <w:r>
        <w:t>13 объектов – в рамках реализации основного мероприятия 6.2. ФП «Современная школа» Нацпроекта «Образование»</w:t>
      </w:r>
      <w:r w:rsidR="00070AEB">
        <w:t>.</w:t>
      </w:r>
      <w:r>
        <w:t xml:space="preserve"> </w:t>
      </w:r>
    </w:p>
    <w:p w:rsidR="00501A8D" w:rsidRDefault="0067702E" w:rsidP="00501A8D">
      <w:pPr>
        <w:tabs>
          <w:tab w:val="left" w:pos="993"/>
        </w:tabs>
      </w:pPr>
      <w:r>
        <w:t xml:space="preserve">Перечень объектов капстроительства Подпрограммы № 6 (в ред. на 24.05.2021) к редакции, действующей на начало 2019 года, увеличился на 7 ед., в том числе 3 объекта вошло в реализацию Нацпроекта «Образование» (всего в рамках нацпроекта предусмотрено строительство 13 объектов). Преимущественно объекты капстроительства перечнем Подпрограммы № 6 на 24.05.2021 сохранены (в некоторых – скорректированы показатели мощности). </w:t>
      </w:r>
      <w:r w:rsidR="00501A8D">
        <w:t xml:space="preserve"> </w:t>
      </w:r>
      <w:r w:rsidR="00070AEB">
        <w:t xml:space="preserve">Непосредственно </w:t>
      </w:r>
      <w:r w:rsidR="00501A8D">
        <w:t>в проверяем</w:t>
      </w:r>
      <w:r w:rsidR="00260227">
        <w:t>ом</w:t>
      </w:r>
      <w:r w:rsidR="00501A8D">
        <w:t xml:space="preserve"> период</w:t>
      </w:r>
      <w:r w:rsidR="00260227">
        <w:t>е</w:t>
      </w:r>
      <w:r w:rsidR="00501A8D">
        <w:t xml:space="preserve"> (2019-2021 год (1 полугодие)): </w:t>
      </w:r>
    </w:p>
    <w:p w:rsidR="00501A8D" w:rsidRDefault="00501A8D" w:rsidP="00501A8D">
      <w:pPr>
        <w:tabs>
          <w:tab w:val="left" w:pos="993"/>
        </w:tabs>
      </w:pPr>
      <w:r>
        <w:t>-</w:t>
      </w:r>
      <w:r>
        <w:tab/>
        <w:t xml:space="preserve">по 10 объектам – окончено строительство: 2019 год – «Строительство средней общеобразовательной школы в г. Долинске» (нацпроект), «Школа в г. Корсакове по ул. Окружной» (нацпроект), «Школа-детский сад в с. Тунгор Охинского района», «Дополнительное здание МАОУ СОШ № 26 в г. Южно-Сахалинске», «Дополнительное здание МАОУ Гимназии № 1 в г. Южно-Сахалинске», «Дополнительное здание МАОУ Гимназии № 3 в г. Южно-Сахалинске»; 2020 год – «Школа в с. Дальнее» (нацпроект), «Расширение и реконструкция школы № 1 до 1266 учащихся (с увеличением на 906 учащихся) в г. Анива (блок II А)», «Дополнительное здание МАОУ СОШ № 6 в г. Южно-Сахалинске», «Строительство школы для детей с ограниченными возможностями здоровья на 260 мест в п/р Луговое»; </w:t>
      </w:r>
    </w:p>
    <w:p w:rsidR="00501A8D" w:rsidRDefault="00501A8D" w:rsidP="00501A8D">
      <w:pPr>
        <w:tabs>
          <w:tab w:val="left" w:pos="993"/>
        </w:tabs>
      </w:pPr>
      <w:r>
        <w:lastRenderedPageBreak/>
        <w:t>-</w:t>
      </w:r>
      <w:r>
        <w:tab/>
        <w:t>по 2 объектам – начато строительство объектов (включены в АИП): «Дополнительное здание МБОУ СОШ № 30 в п/р Луговое» (нацпроект), «Школа на 1200 мест в с. Троицкое» (нацпроект);</w:t>
      </w:r>
    </w:p>
    <w:p w:rsidR="00501A8D" w:rsidRDefault="00501A8D" w:rsidP="00501A8D">
      <w:pPr>
        <w:tabs>
          <w:tab w:val="left" w:pos="993"/>
        </w:tabs>
      </w:pPr>
      <w:r>
        <w:t>-</w:t>
      </w:r>
      <w:r>
        <w:tab/>
        <w:t>по 5 объектам – строительство продолжается: «Начальная общеобразовательная школа на 400 мест в пгт. Шахтерск Углегорского района СО» (нацпроект), «Школа на 800 мест в г. Макарове», «Строительство школы на 300 мест в пгт. Ноглики», «Школа на 910 мест в пгт. Смирных», «Школа-детский сад в с. Кировское на 295 мест».</w:t>
      </w:r>
    </w:p>
    <w:p w:rsidR="00F13B61" w:rsidRDefault="00501A8D" w:rsidP="00501A8D">
      <w:pPr>
        <w:pStyle w:val="a5"/>
        <w:tabs>
          <w:tab w:val="clear" w:pos="993"/>
        </w:tabs>
      </w:pPr>
      <w:r>
        <w:t>На строительство вышеуказанных объектов в 2019-2021 (01.07.2021) выделено 7305932,3 тыс. рублей, кассовое исполнение составило 6239320,4 тыс. рублей (2019 год – 3439801,5 тыс. рублей или 100 %; 2020 год – 2444923,7 тыс. рублей или 96,9 %; исполнение на 01.07.2021 – 354595,2 тыс. рублей). Непосредственно на реализацию ФП «Современная школа» (6 объектов) выделено 1287260,9 тыс. рублей (в том числе федеральный бюджет – 432192,7 тыс. рублей), исполнены в сумме – 939712,9 тыс. рублей (2019 год – 739886,0 тыс. рублей, 2020 год – 149826,9 тыс. рублей, на 01.07.2021 – 50000,0 тыс. рублей (или 13 % от плана).</w:t>
      </w:r>
    </w:p>
    <w:p w:rsidR="000C6A57" w:rsidRDefault="000C6A57" w:rsidP="000C6A57">
      <w:pPr>
        <w:tabs>
          <w:tab w:val="left" w:pos="1134"/>
        </w:tabs>
        <w:contextualSpacing/>
        <w:rPr>
          <w:rFonts w:eastAsia="Times New Roman" w:cs="Calibri"/>
        </w:rPr>
      </w:pPr>
      <w:r>
        <w:rPr>
          <w:rFonts w:eastAsia="Times New Roman" w:cs="Calibri"/>
        </w:rPr>
        <w:t>В ходе проверки исполнения контрактов п</w:t>
      </w:r>
      <w:r w:rsidRPr="000C6A57">
        <w:rPr>
          <w:rFonts w:eastAsia="Times New Roman" w:cs="Calibri"/>
        </w:rPr>
        <w:t>реимущество установлены нарушения законодательства в сфере закупок, недостаток претензионной работы</w:t>
      </w:r>
      <w:r>
        <w:rPr>
          <w:rFonts w:eastAsia="Times New Roman" w:cs="Calibri"/>
        </w:rPr>
        <w:t xml:space="preserve"> заказчика, оказывающий влияние на результативность использования средств</w:t>
      </w:r>
      <w:r w:rsidRPr="000C6A57">
        <w:rPr>
          <w:rFonts w:eastAsia="Times New Roman" w:cs="Calibri"/>
        </w:rPr>
        <w:t>.</w:t>
      </w:r>
    </w:p>
    <w:p w:rsidR="00DB1922" w:rsidRDefault="000614E7" w:rsidP="000614E7">
      <w:pPr>
        <w:tabs>
          <w:tab w:val="left" w:pos="1134"/>
        </w:tabs>
        <w:contextualSpacing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Calibri"/>
        </w:rPr>
        <w:t xml:space="preserve">По итогам контрольного мероприятия в адрес </w:t>
      </w:r>
      <w:r w:rsidRPr="000614E7">
        <w:rPr>
          <w:rFonts w:eastAsia="Times New Roman"/>
          <w:color w:val="000000"/>
          <w:shd w:val="clear" w:color="auto" w:fill="FFFFFF"/>
          <w:lang w:eastAsia="ru-RU"/>
        </w:rPr>
        <w:t>глав МО «Тымовский ГО»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, </w:t>
      </w:r>
      <w:r w:rsidRPr="000614E7">
        <w:rPr>
          <w:rFonts w:eastAsia="Times New Roman"/>
          <w:color w:val="000000"/>
          <w:shd w:val="clear" w:color="auto" w:fill="FFFFFF"/>
          <w:lang w:eastAsia="ru-RU"/>
        </w:rPr>
        <w:t xml:space="preserve">«Анивский ГО»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направлены представления, в адрес: </w:t>
      </w:r>
      <w:r w:rsidRPr="000614E7">
        <w:rPr>
          <w:rFonts w:eastAsia="Times New Roman"/>
          <w:color w:val="000000"/>
          <w:shd w:val="clear" w:color="auto" w:fill="FFFFFF"/>
          <w:lang w:eastAsia="ru-RU"/>
        </w:rPr>
        <w:t>министерства образования Сахалинской области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, </w:t>
      </w:r>
      <w:r w:rsidRPr="000614E7">
        <w:rPr>
          <w:rFonts w:eastAsia="Times New Roman"/>
          <w:color w:val="000000"/>
          <w:shd w:val="clear" w:color="auto" w:fill="FFFFFF"/>
          <w:lang w:eastAsia="ru-RU"/>
        </w:rPr>
        <w:t xml:space="preserve"> министерства строительства Сахалинской области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и глав </w:t>
      </w:r>
      <w:r w:rsidRPr="000614E7">
        <w:rPr>
          <w:rFonts w:eastAsia="Times New Roman"/>
          <w:color w:val="000000"/>
          <w:shd w:val="clear" w:color="auto" w:fill="FFFFFF"/>
          <w:lang w:eastAsia="ru-RU"/>
        </w:rPr>
        <w:t xml:space="preserve"> МО ГО «Город Южно-Сахалинск»  МО Углегорский ГО – информационн</w:t>
      </w:r>
      <w:r>
        <w:rPr>
          <w:rFonts w:eastAsia="Times New Roman"/>
          <w:color w:val="000000"/>
          <w:shd w:val="clear" w:color="auto" w:fill="FFFFFF"/>
          <w:lang w:eastAsia="ru-RU"/>
        </w:rPr>
        <w:t>ые</w:t>
      </w:r>
      <w:r w:rsidRPr="000614E7">
        <w:rPr>
          <w:rFonts w:eastAsia="Times New Roman"/>
          <w:color w:val="000000"/>
          <w:shd w:val="clear" w:color="auto" w:fill="FFFFFF"/>
          <w:lang w:eastAsia="ru-RU"/>
        </w:rPr>
        <w:t xml:space="preserve"> письм</w:t>
      </w:r>
      <w:r>
        <w:rPr>
          <w:rFonts w:eastAsia="Times New Roman"/>
          <w:color w:val="000000"/>
          <w:shd w:val="clear" w:color="auto" w:fill="FFFFFF"/>
          <w:lang w:eastAsia="ru-RU"/>
        </w:rPr>
        <w:t>а.</w:t>
      </w:r>
    </w:p>
    <w:p w:rsidR="000614E7" w:rsidRDefault="000614E7" w:rsidP="000614E7">
      <w:pPr>
        <w:tabs>
          <w:tab w:val="left" w:pos="1134"/>
        </w:tabs>
        <w:contextualSpacing/>
        <w:rPr>
          <w:rFonts w:eastAsia="Times New Roman" w:cs="Calibri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Отчет о результатах контрольного мероприятия направлен в Сахалинскую областную Думу и Губернатору Сахалинской области, а также в рамках взаимодействия в Прокуратуру Сахалинской области.</w:t>
      </w:r>
    </w:p>
    <w:sectPr w:rsidR="000614E7" w:rsidSect="00501A8D">
      <w:pgSz w:w="11906" w:h="16838" w:code="9"/>
      <w:pgMar w:top="567" w:right="567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57035512"/>
    <w:multiLevelType w:val="hybridMultilevel"/>
    <w:tmpl w:val="DB98E1DC"/>
    <w:lvl w:ilvl="0" w:tplc="2F4ABA68">
      <w:start w:val="1"/>
      <w:numFmt w:val="decimal"/>
      <w:lvlText w:val="%1."/>
      <w:lvlJc w:val="left"/>
      <w:pPr>
        <w:ind w:left="1778" w:hanging="1068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44"/>
    <w:rsid w:val="000614E7"/>
    <w:rsid w:val="00070AEB"/>
    <w:rsid w:val="000C6A57"/>
    <w:rsid w:val="001F0175"/>
    <w:rsid w:val="00260227"/>
    <w:rsid w:val="00381BEC"/>
    <w:rsid w:val="004A6D2E"/>
    <w:rsid w:val="00501A8D"/>
    <w:rsid w:val="00543EE1"/>
    <w:rsid w:val="00553E23"/>
    <w:rsid w:val="00567481"/>
    <w:rsid w:val="005E1CC9"/>
    <w:rsid w:val="00615F28"/>
    <w:rsid w:val="0067702E"/>
    <w:rsid w:val="00743EA8"/>
    <w:rsid w:val="007617CF"/>
    <w:rsid w:val="007B3D49"/>
    <w:rsid w:val="007C3136"/>
    <w:rsid w:val="00856358"/>
    <w:rsid w:val="00915F23"/>
    <w:rsid w:val="009635F0"/>
    <w:rsid w:val="009B4AF4"/>
    <w:rsid w:val="00A1472D"/>
    <w:rsid w:val="00A77644"/>
    <w:rsid w:val="00AF3D9A"/>
    <w:rsid w:val="00B762AE"/>
    <w:rsid w:val="00BD0C3F"/>
    <w:rsid w:val="00C167B0"/>
    <w:rsid w:val="00D04FC1"/>
    <w:rsid w:val="00D26074"/>
    <w:rsid w:val="00D348EC"/>
    <w:rsid w:val="00DB1922"/>
    <w:rsid w:val="00DE6AEA"/>
    <w:rsid w:val="00ED12FC"/>
    <w:rsid w:val="00F13B61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7309A-0EF0-495F-BA04-172A4294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aliases w:val="Абзац списка1,Цветной список - Акцент 11,Ненумерованный список,Заголовок_3,lp1,Bullet List,FooterText,numbered,Paragraphe de liste1,Bullet_IRAO,Мой Список,AC List 01,Подпись рисунка,Table-Normal,RSHB_Table-Normal,List Paragraph1,Num Bullet"/>
    <w:basedOn w:val="a"/>
    <w:link w:val="a4"/>
    <w:uiPriority w:val="34"/>
    <w:qFormat/>
    <w:rsid w:val="00F13B61"/>
    <w:pPr>
      <w:ind w:left="720" w:firstLine="708"/>
    </w:pPr>
    <w:rPr>
      <w:rFonts w:ascii="Calibri" w:eastAsia="Times New Roman" w:hAnsi="Calibri" w:cs="Calibri"/>
      <w:sz w:val="26"/>
      <w:szCs w:val="26"/>
    </w:rPr>
  </w:style>
  <w:style w:type="character" w:customStyle="1" w:styleId="a4">
    <w:name w:val="Абзац списка Знак"/>
    <w:aliases w:val="Абзац списка1 Знак,Цветной список - Акцент 11 Знак,Ненумерованный список Знак,Заголовок_3 Знак,lp1 Знак,Bullet List Знак,FooterText Знак,numbered Знак,Paragraphe de liste1 Знак,Bullet_IRAO Знак,Мой Список Знак,AC List 01 Знак"/>
    <w:link w:val="a3"/>
    <w:uiPriority w:val="34"/>
    <w:qFormat/>
    <w:rsid w:val="00F13B61"/>
    <w:rPr>
      <w:rFonts w:ascii="Calibri" w:eastAsia="Times New Roman" w:hAnsi="Calibri" w:cs="Calibri"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070AEB"/>
    <w:pPr>
      <w:tabs>
        <w:tab w:val="left" w:pos="993"/>
      </w:tabs>
    </w:pPr>
  </w:style>
  <w:style w:type="character" w:customStyle="1" w:styleId="a6">
    <w:name w:val="Основной текст с отступом Знак"/>
    <w:basedOn w:val="a0"/>
    <w:link w:val="a5"/>
    <w:uiPriority w:val="99"/>
    <w:rsid w:val="00070AEB"/>
  </w:style>
  <w:style w:type="paragraph" w:styleId="a7">
    <w:name w:val="Balloon Text"/>
    <w:basedOn w:val="a"/>
    <w:link w:val="a8"/>
    <w:uiPriority w:val="99"/>
    <w:semiHidden/>
    <w:unhideWhenUsed/>
    <w:rsid w:val="00061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2</cp:revision>
  <cp:lastPrinted>2021-08-20T04:08:00Z</cp:lastPrinted>
  <dcterms:created xsi:type="dcterms:W3CDTF">2021-08-23T00:29:00Z</dcterms:created>
  <dcterms:modified xsi:type="dcterms:W3CDTF">2021-08-23T00:29:00Z</dcterms:modified>
</cp:coreProperties>
</file>