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7C" w:rsidRPr="006B367C" w:rsidRDefault="006B367C" w:rsidP="006B367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outlineLvl w:val="3"/>
        <w:rPr>
          <w:rFonts w:cstheme="minorBidi"/>
          <w:b/>
          <w:szCs w:val="24"/>
          <w:lang w:eastAsia="ru-RU"/>
        </w:rPr>
      </w:pPr>
      <w:r w:rsidRPr="006B367C">
        <w:rPr>
          <w:b/>
          <w:szCs w:val="24"/>
        </w:rPr>
        <w:t xml:space="preserve">Информация о результатах контрольного мероприятия </w:t>
      </w:r>
      <w:r w:rsidRPr="006B367C">
        <w:rPr>
          <w:rFonts w:cstheme="minorBidi"/>
          <w:b/>
          <w:szCs w:val="24"/>
          <w:lang w:eastAsia="ru-RU"/>
        </w:rPr>
        <w:t xml:space="preserve">«Проверка использования средств областного бюджета, направленных ГБУЗ «Сахалинская областная клиническая больница» на приобретение оборудования и других материальных ценностей в рамках государственной программы Сахалинской области «Развитие здравоохранения в Сахалинской области», иных источников учреждения, а также проверка эффективности использования имущества за 2018, 2019 годы и истекший период 2020 года». </w:t>
      </w:r>
    </w:p>
    <w:p w:rsidR="006B367C" w:rsidRDefault="006B367C" w:rsidP="007C1D6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outlineLvl w:val="3"/>
        <w:rPr>
          <w:szCs w:val="24"/>
        </w:rPr>
      </w:pPr>
    </w:p>
    <w:p w:rsidR="002522FD" w:rsidRPr="007C1D60" w:rsidRDefault="002522FD" w:rsidP="007C1D6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outlineLvl w:val="3"/>
        <w:rPr>
          <w:rFonts w:cstheme="minorBidi"/>
          <w:szCs w:val="24"/>
          <w:lang w:eastAsia="ru-RU"/>
        </w:rPr>
      </w:pPr>
      <w:r w:rsidRPr="007C1D60">
        <w:rPr>
          <w:szCs w:val="24"/>
        </w:rPr>
        <w:t xml:space="preserve">В соответствии с </w:t>
      </w:r>
      <w:r w:rsidRPr="007C1D60">
        <w:rPr>
          <w:rFonts w:cstheme="minorBidi"/>
          <w:szCs w:val="24"/>
          <w:lang w:eastAsia="ru-RU"/>
        </w:rPr>
        <w:t xml:space="preserve">пунктом 16 плана работы контрольно-счетной палаты Сахалинской области в мае-июле 2020 года проведено контрольное мероприятие «Проверка использования средств областного бюджета, направленных ГБУЗ «Сахалинская областная клиническая больница» на приобретение оборудования и других материальных ценностей в рамках государственной программы Сахалинской области «Развитие здравоохранения в Сахалинской области», иных источников учреждения, а также проверка эффективности использования имущества за 2018, 2019 годы и истекший период 2020 года». </w:t>
      </w:r>
    </w:p>
    <w:p w:rsidR="002522FD" w:rsidRPr="007C1D60" w:rsidRDefault="002522FD" w:rsidP="007C1D60">
      <w:pPr>
        <w:pStyle w:val="a4"/>
        <w:spacing w:before="0"/>
      </w:pPr>
      <w:r w:rsidRPr="007C1D60">
        <w:t>В ходе контрольного мероприятия проведен анализ  приобретения, д</w:t>
      </w:r>
      <w:bookmarkStart w:id="0" w:name="_GoBack"/>
      <w:bookmarkEnd w:id="0"/>
      <w:r w:rsidRPr="007C1D60">
        <w:t>вижения и использования областной больницей оборудования, а также  управления имуществом, который показал следующее.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 xml:space="preserve">Приобретение материальных ценностей больницей в проверяем периоде </w:t>
      </w:r>
      <w:r w:rsidR="0090580A" w:rsidRPr="007C1D60">
        <w:rPr>
          <w:rFonts w:cstheme="minorBidi"/>
          <w:szCs w:val="24"/>
          <w:lang w:eastAsia="ru-RU"/>
        </w:rPr>
        <w:t>осуществлялось за</w:t>
      </w:r>
      <w:r w:rsidRPr="007C1D60">
        <w:rPr>
          <w:rFonts w:cstheme="minorBidi"/>
          <w:szCs w:val="24"/>
          <w:lang w:eastAsia="ru-RU"/>
        </w:rPr>
        <w:t xml:space="preserve"> </w:t>
      </w:r>
      <w:r w:rsidR="0090580A" w:rsidRPr="007C1D60">
        <w:rPr>
          <w:rFonts w:cstheme="minorBidi"/>
          <w:szCs w:val="24"/>
          <w:lang w:eastAsia="ru-RU"/>
        </w:rPr>
        <w:t>счет четырех</w:t>
      </w:r>
      <w:r w:rsidRPr="007C1D60">
        <w:rPr>
          <w:rFonts w:cstheme="minorBidi"/>
          <w:szCs w:val="24"/>
          <w:lang w:eastAsia="ru-RU"/>
        </w:rPr>
        <w:t xml:space="preserve"> источников: субсидий на госзадание и иные цели, доходов, полученных от оказания платных услуг, а также средств ОМС, в рамках Планов ФХД, утверждение и ведение которых осуществлялось в соответствии с действующий законодательством.</w:t>
      </w:r>
    </w:p>
    <w:p w:rsidR="002522FD" w:rsidRPr="007C1D60" w:rsidRDefault="002522FD" w:rsidP="007C1D60">
      <w:pPr>
        <w:pStyle w:val="a4"/>
        <w:widowControl/>
        <w:tabs>
          <w:tab w:val="clear" w:pos="1134"/>
        </w:tabs>
        <w:autoSpaceDE/>
        <w:autoSpaceDN/>
        <w:adjustRightInd/>
        <w:spacing w:before="0"/>
        <w:contextualSpacing w:val="0"/>
        <w:outlineLvl w:val="9"/>
      </w:pPr>
      <w:r w:rsidRPr="007C1D60">
        <w:t>За период 2018-2020 (01.05.2020) больницей приобретено материальных ценностей на общую сумму 2159655,7 тыс.рублей (что составляет 24,9 % всех произведенных больницей расходов) при плане 3100153,7 тыс.рублей (доля в расходах 25,5 %).  В том числе приобретено: объектов основных средств – 72534,7 тыс.рублей (3,4 %) (из них: медоборудование – 41260,3 тыс.рублей (56,9 %), производственный и хозяйственный инвентарь – 17509,1 тыс.рублей (24,1%)), материальных запасов – 2087121,0 тыс.рублей (96,6 %) (из них: продуктов питания – 116945,9 тыс.рублей (5,6 %), лекарственных препаратов, материалов для медицинских целей – 1892011,6 тыс.рублей (90,7 %)).</w:t>
      </w:r>
    </w:p>
    <w:p w:rsidR="002522FD" w:rsidRPr="007C1D60" w:rsidRDefault="002522FD" w:rsidP="007C1D60">
      <w:pPr>
        <w:pStyle w:val="a4"/>
        <w:widowControl/>
        <w:tabs>
          <w:tab w:val="clear" w:pos="1134"/>
        </w:tabs>
        <w:autoSpaceDE/>
        <w:autoSpaceDN/>
        <w:adjustRightInd/>
        <w:spacing w:before="0"/>
        <w:contextualSpacing w:val="0"/>
        <w:outlineLvl w:val="9"/>
      </w:pPr>
      <w:r w:rsidRPr="007C1D60">
        <w:t xml:space="preserve">Наибольшая доля расходов, направленных на приобретение материальных ценностей, приходится на средства ОМС – 68,5 % или 1479076,6 тыс.рублей, на расходы за счет субсидии на госзадание – 22,3% или 482334,7 тыс. рублей, субсидии на иные цели – 7,7 % или 166565,9 тыс.рублей, собственных средств – 1,5 % или 31678,5 тыс. рулей. Медоборудование, производственный и хозяйственный инвентарь и другие объекты основных </w:t>
      </w:r>
      <w:r w:rsidR="0090580A" w:rsidRPr="007C1D60">
        <w:t>средств, приобретены</w:t>
      </w:r>
      <w:r w:rsidRPr="007C1D60">
        <w:t xml:space="preserve"> преимущественно за счет средств ОМС (43467,2 тыс.рублей или 60,0 %) и субсидии на иные цели (в 2018 году в сумме 19112,6 тыс.рублей (26,3 %)), собственных доходов на указанные цели направлено 9956,8 тыс.рублей или (13,7 %), за счет средств на госзадание в рамках исполнения Плана ФХД приобретались материальные запасы (лекарственные препараты и расходные материалы). </w:t>
      </w:r>
    </w:p>
    <w:p w:rsidR="007C1D60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 xml:space="preserve">Кроме ценностей приобретенных самостоятельно, больница в рамках централизованных закупок, организуемых министерством здравоохранения, </w:t>
      </w:r>
      <w:r w:rsidR="007C1D60" w:rsidRPr="007C1D60">
        <w:rPr>
          <w:rFonts w:cstheme="minorBidi"/>
          <w:szCs w:val="24"/>
          <w:lang w:eastAsia="ru-RU"/>
        </w:rPr>
        <w:t xml:space="preserve">за 2018-2020 годы </w:t>
      </w:r>
      <w:r w:rsidRPr="007C1D60">
        <w:rPr>
          <w:rFonts w:cstheme="minorBidi"/>
          <w:szCs w:val="24"/>
          <w:lang w:eastAsia="ru-RU"/>
        </w:rPr>
        <w:t>получила основных средств на общую сумму 910444,5 тыс. рублей</w:t>
      </w:r>
      <w:r w:rsidR="007C1D60" w:rsidRPr="007C1D60">
        <w:rPr>
          <w:rFonts w:cstheme="minorBidi"/>
          <w:szCs w:val="24"/>
          <w:lang w:eastAsia="ru-RU"/>
        </w:rPr>
        <w:t>.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>Визуальная проверка наличия и эксплуатации медоборудования, проведенная выборочно, показала, что</w:t>
      </w:r>
      <w:r w:rsidR="007C1D60" w:rsidRPr="007C1D60">
        <w:rPr>
          <w:rFonts w:cstheme="minorBidi"/>
          <w:szCs w:val="24"/>
          <w:lang w:eastAsia="ru-RU"/>
        </w:rPr>
        <w:t xml:space="preserve"> в целом</w:t>
      </w:r>
      <w:r w:rsidRPr="007C1D60">
        <w:rPr>
          <w:rFonts w:cstheme="minorBidi"/>
          <w:szCs w:val="24"/>
          <w:lang w:eastAsia="ru-RU"/>
        </w:rPr>
        <w:t xml:space="preserve"> оборудование в ра</w:t>
      </w:r>
      <w:r w:rsidR="007C1D60" w:rsidRPr="007C1D60">
        <w:rPr>
          <w:rFonts w:cstheme="minorBidi"/>
          <w:szCs w:val="24"/>
          <w:lang w:eastAsia="ru-RU"/>
        </w:rPr>
        <w:t>бочем порядке и эксплуатируется).</w:t>
      </w:r>
    </w:p>
    <w:p w:rsidR="002522FD" w:rsidRPr="007C1D60" w:rsidRDefault="007C1D60" w:rsidP="007C1D60">
      <w:pPr>
        <w:rPr>
          <w:rFonts w:cstheme="minorBidi"/>
          <w:szCs w:val="24"/>
          <w:lang w:eastAsia="ru-RU"/>
        </w:rPr>
      </w:pPr>
      <w:r>
        <w:rPr>
          <w:rFonts w:cstheme="minorBidi"/>
          <w:szCs w:val="24"/>
          <w:lang w:eastAsia="ru-RU"/>
        </w:rPr>
        <w:t xml:space="preserve">По </w:t>
      </w:r>
      <w:r w:rsidR="002522FD" w:rsidRPr="007C1D60">
        <w:rPr>
          <w:rFonts w:cstheme="minorBidi"/>
          <w:szCs w:val="24"/>
          <w:lang w:eastAsia="ru-RU"/>
        </w:rPr>
        <w:t xml:space="preserve">состоянию на 01.05.2020 балансе учреждения числилось основных средств на общую сумму 7371967,0 тыс. рублей, амортизация которых </w:t>
      </w:r>
      <w:r>
        <w:rPr>
          <w:rFonts w:cstheme="minorBidi"/>
          <w:szCs w:val="24"/>
          <w:lang w:eastAsia="ru-RU"/>
        </w:rPr>
        <w:t xml:space="preserve">составила </w:t>
      </w:r>
      <w:r w:rsidR="002522FD" w:rsidRPr="007C1D60">
        <w:rPr>
          <w:rFonts w:cstheme="minorBidi"/>
          <w:szCs w:val="24"/>
          <w:lang w:eastAsia="ru-RU"/>
        </w:rPr>
        <w:t xml:space="preserve">31,5 %. В общей стоимости основных средств 41,1 % составляет медоборудование, амортизация которого составляла 58,8 %. На медицинское оборудование со 100 % амортизацией приходится 44,7 %, данное оборудование проходит техническое обслуживание и эксплуатируется. Расходы на ремонт и техническое обслуживание медицинского оборудования за 2018-2020 (на 01.05.2020) составили 117945,8 тыс. рублей или 1,4 % от суммы всех расходов больницы. В ходе контрольного мероприятия выборочно проведены государственные контракты, заключенные больницей в 2019-2020 годах на приобретение материальных ценностей и техническое обслуживание медицинской техники, нарушений Федерального закона № 44-ФЗ не установлено. 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lastRenderedPageBreak/>
        <w:t xml:space="preserve">Проверкой движения объектов основных средств, нарушений не установлено. Земельные участки, закрепленные за больницей, используются по назначению. Заключение договоров аренды на предоставление помещений осуществлялось с согласия собственника. 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 xml:space="preserve">В ходе контрольного мероприятия также проведен анализ деятельности  пансионата, где останавливаются пациенты, направленные в областную больницу. Деятельность пансионата регулируется Положением, которое утверждено главным врачом больницы. Пансионат временного пребывания, размещается в здании по адресу г. Южно-Сахалинск, ул. Емельянова д. 12 Блок № 2, литер А (3-4 этажи, здание детской стоматологии). Площадь помещений пансионата 843,2 кв.м., которые находятся в оперативном управлении больницы. В структуру пансионата входят 16 номеров на 42 койко-места (фактически размещено 41 койко-место). Кроме того, </w:t>
      </w:r>
      <w:r w:rsidR="007C1D60">
        <w:rPr>
          <w:rFonts w:cstheme="minorBidi"/>
          <w:szCs w:val="24"/>
          <w:lang w:eastAsia="ru-RU"/>
        </w:rPr>
        <w:t xml:space="preserve">имеются </w:t>
      </w:r>
      <w:r w:rsidRPr="007C1D60">
        <w:rPr>
          <w:rFonts w:cstheme="minorBidi"/>
          <w:szCs w:val="24"/>
          <w:lang w:eastAsia="ru-RU"/>
        </w:rPr>
        <w:t>служебные и бытовые помещения: кабинет заведующего, 2 комнаты отдыха персонала, 2 санитарных комнаты, помещение для хранения инвентаря, помещения общего пользования (2 душевых комнаты, 2 кухни, 2 туалета).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 xml:space="preserve">Анализ показал, что в среднем заполняемость пансионата в проверяемом периоде составила 55,3 % от возможной (по состоянию на 01.05.2020 – 35,7 %). Наибольшую заполняемость имели одноместные </w:t>
      </w:r>
      <w:r w:rsidR="007C1D60">
        <w:rPr>
          <w:rFonts w:cstheme="minorBidi"/>
          <w:szCs w:val="24"/>
          <w:lang w:eastAsia="ru-RU"/>
        </w:rPr>
        <w:t>и</w:t>
      </w:r>
      <w:r w:rsidRPr="007C1D60">
        <w:rPr>
          <w:rFonts w:cstheme="minorBidi"/>
          <w:szCs w:val="24"/>
          <w:lang w:eastAsia="ru-RU"/>
        </w:rPr>
        <w:t xml:space="preserve"> четырехместные</w:t>
      </w:r>
      <w:r w:rsidR="007C1D60">
        <w:rPr>
          <w:rFonts w:cstheme="minorBidi"/>
          <w:szCs w:val="24"/>
          <w:lang w:eastAsia="ru-RU"/>
        </w:rPr>
        <w:t xml:space="preserve"> номера повышенной комфортности (имеющие телевизор, холодильник)</w:t>
      </w:r>
      <w:r w:rsidRPr="007C1D60">
        <w:rPr>
          <w:rFonts w:cstheme="minorBidi"/>
          <w:szCs w:val="24"/>
          <w:lang w:eastAsia="ru-RU"/>
        </w:rPr>
        <w:t>. В общем объеме фактической заполняемости 20,4 % приходится на льготную категорию граждан</w:t>
      </w:r>
      <w:r w:rsidR="007C1D60">
        <w:rPr>
          <w:rFonts w:cstheme="minorBidi"/>
          <w:szCs w:val="24"/>
          <w:lang w:eastAsia="ru-RU"/>
        </w:rPr>
        <w:t xml:space="preserve"> (</w:t>
      </w:r>
      <w:r w:rsidR="007C1D60" w:rsidRPr="007C1D60">
        <w:rPr>
          <w:rFonts w:cstheme="minorBidi"/>
          <w:szCs w:val="24"/>
          <w:lang w:eastAsia="ru-RU"/>
        </w:rPr>
        <w:t>инвалиды I, II группы, ветераны ВОВ</w:t>
      </w:r>
      <w:r w:rsidR="007C1D60">
        <w:rPr>
          <w:rFonts w:cstheme="minorBidi"/>
          <w:szCs w:val="24"/>
          <w:lang w:eastAsia="ru-RU"/>
        </w:rPr>
        <w:t>)</w:t>
      </w:r>
      <w:r w:rsidRPr="007C1D60">
        <w:rPr>
          <w:rFonts w:cstheme="minorBidi"/>
          <w:szCs w:val="24"/>
          <w:lang w:eastAsia="ru-RU"/>
        </w:rPr>
        <w:t xml:space="preserve">, для которых установлена льготная цена – 50 % от стоимости. В проверяемом периоде в пансионате получили услуги проживания 6682 человека, из которых 1361 человек </w:t>
      </w:r>
      <w:r w:rsidR="007C1D60">
        <w:rPr>
          <w:rFonts w:cstheme="minorBidi"/>
          <w:szCs w:val="24"/>
          <w:lang w:eastAsia="ru-RU"/>
        </w:rPr>
        <w:t>льготники.</w:t>
      </w:r>
      <w:r w:rsidRPr="007C1D60">
        <w:rPr>
          <w:rFonts w:cstheme="minorBidi"/>
          <w:szCs w:val="24"/>
          <w:lang w:eastAsia="ru-RU"/>
        </w:rPr>
        <w:t xml:space="preserve"> Цена за </w:t>
      </w:r>
      <w:r w:rsidR="0090580A" w:rsidRPr="007C1D60">
        <w:rPr>
          <w:rFonts w:cstheme="minorBidi"/>
          <w:szCs w:val="24"/>
          <w:lang w:eastAsia="ru-RU"/>
        </w:rPr>
        <w:t>проживание в</w:t>
      </w:r>
      <w:r w:rsidRPr="007C1D60">
        <w:rPr>
          <w:rFonts w:cstheme="minorBidi"/>
          <w:szCs w:val="24"/>
          <w:lang w:eastAsia="ru-RU"/>
        </w:rPr>
        <w:t xml:space="preserve"> пансионате утверждена в размерах: в одноместном номере – 955,0 рублей сутки (льготная – 478,0 рублей</w:t>
      </w:r>
      <w:r w:rsidR="0090580A" w:rsidRPr="007C1D60">
        <w:rPr>
          <w:rFonts w:cstheme="minorBidi"/>
          <w:szCs w:val="24"/>
          <w:lang w:eastAsia="ru-RU"/>
        </w:rPr>
        <w:t>), в</w:t>
      </w:r>
      <w:r w:rsidRPr="007C1D60">
        <w:rPr>
          <w:rFonts w:cstheme="minorBidi"/>
          <w:szCs w:val="24"/>
          <w:lang w:eastAsia="ru-RU"/>
        </w:rPr>
        <w:t xml:space="preserve"> двухместном – 918,0 рублей (льготная – 459,0 рулей), в трехместном – 881,0 рублей (льготная – 441,0 рублей), в четырехместном (повышенной комфортности) – 991,0 рублей (льготная – 496,0 рублей).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>Плановая себестоимость койко-места сформирована исходя из затрат на содержание пансионата, которые включают в себя: заработную плату, прочие выплаты персоналу; начисления на фонд оплаты труда; расходы на связь, транспортные услуги; расходы на капитальный ремонт; приобретение основных средств и материальных запасов</w:t>
      </w:r>
      <w:r w:rsidR="007C1D60">
        <w:rPr>
          <w:rFonts w:cstheme="minorBidi"/>
          <w:szCs w:val="24"/>
          <w:lang w:eastAsia="ru-RU"/>
        </w:rPr>
        <w:t xml:space="preserve">, но </w:t>
      </w:r>
      <w:r w:rsidRPr="007C1D60">
        <w:rPr>
          <w:rFonts w:cstheme="minorBidi"/>
          <w:szCs w:val="24"/>
          <w:lang w:eastAsia="ru-RU"/>
        </w:rPr>
        <w:t>не предусматривает расходы на коммунальные услуги (оплачивает ГБУЗ «Областная стоматологическая поликлиника»).</w:t>
      </w:r>
      <w:r w:rsidR="007C1D60">
        <w:rPr>
          <w:rFonts w:cstheme="minorBidi"/>
          <w:szCs w:val="24"/>
          <w:lang w:eastAsia="ru-RU"/>
        </w:rPr>
        <w:t xml:space="preserve"> </w:t>
      </w:r>
      <w:r w:rsidRPr="007C1D60">
        <w:rPr>
          <w:rFonts w:cstheme="minorBidi"/>
          <w:szCs w:val="24"/>
          <w:lang w:eastAsia="ru-RU"/>
        </w:rPr>
        <w:t xml:space="preserve">Вместе с тем, в 2018-2019 годах и по состоянию на 01.05.2020 расходы пансионата превышали доходы (получен убыток от деятельности): в 2018 </w:t>
      </w:r>
      <w:r w:rsidR="0090580A" w:rsidRPr="007C1D60">
        <w:rPr>
          <w:rFonts w:cstheme="minorBidi"/>
          <w:szCs w:val="24"/>
          <w:lang w:eastAsia="ru-RU"/>
        </w:rPr>
        <w:t>году –</w:t>
      </w:r>
      <w:r w:rsidRPr="007C1D60">
        <w:rPr>
          <w:rFonts w:cstheme="minorBidi"/>
          <w:szCs w:val="24"/>
          <w:lang w:eastAsia="ru-RU"/>
        </w:rPr>
        <w:t xml:space="preserve"> на 1362,5 тыс. рублей; в 2019 году – на 2144,4 тыс. рублей; за 2020 год (01.05.2020) – на 723,7 тыс. рублей.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>Визуальной проверкой, проведенной в пансионате, установлено, что номера оборудованы в соответствии с коэффициентами комфортности (по перечню предметов), номера чистые и ухоженные, в тоже время мебель в отдельных номерах требует замены или ремонта (ветхая). На момент проведения проверки в пансионате проживало 7 человек.</w:t>
      </w:r>
    </w:p>
    <w:p w:rsidR="002522FD" w:rsidRPr="007C1D60" w:rsidRDefault="002522FD" w:rsidP="007C1D60">
      <w:pPr>
        <w:rPr>
          <w:rFonts w:cstheme="minorBidi"/>
          <w:szCs w:val="24"/>
          <w:lang w:eastAsia="ru-RU"/>
        </w:rPr>
      </w:pPr>
      <w:r w:rsidRPr="007C1D60">
        <w:rPr>
          <w:rFonts w:cstheme="minorBidi"/>
          <w:szCs w:val="24"/>
          <w:lang w:eastAsia="ru-RU"/>
        </w:rPr>
        <w:t>Таким образом анализ показал, что цена проживания является реальной, а отрицательный результат от осуществления деятельности пансионата, несмотря на сокращение фактических затрат, связан с его 50 % заполнением, а также применением льготной цены для 20,4 % проживающих. В тоже время, отрицательный результат от деятельности и снижение фактических затрат, оказывают влияние и на качество услуг (например, не позволяют улучшить состояние предметов быта в номерах, увеличить номера повышенной комфортности, без увеличения стоимости и т.п.).</w:t>
      </w:r>
    </w:p>
    <w:p w:rsidR="00B762AE" w:rsidRDefault="007C1D60" w:rsidP="007C1D60">
      <w:pPr>
        <w:rPr>
          <w:rFonts w:cstheme="minorBidi"/>
          <w:szCs w:val="24"/>
          <w:lang w:eastAsia="ru-RU"/>
        </w:rPr>
      </w:pPr>
      <w:r>
        <w:rPr>
          <w:rFonts w:cstheme="minorBidi"/>
          <w:szCs w:val="24"/>
          <w:lang w:eastAsia="ru-RU"/>
        </w:rPr>
        <w:t>В</w:t>
      </w:r>
      <w:r w:rsidR="002522FD" w:rsidRPr="007C1D60">
        <w:rPr>
          <w:rFonts w:cstheme="minorBidi"/>
          <w:szCs w:val="24"/>
          <w:lang w:eastAsia="ru-RU"/>
        </w:rPr>
        <w:t xml:space="preserve"> целях снижения затрат для проживающих в пансионате и сокращения убытков учреждения от осуществления данной деятельности, в рамках создания условий доступности медицинской помощи (п. 6 ст. 6 Закона СО № 67-ЗО), </w:t>
      </w:r>
      <w:r>
        <w:rPr>
          <w:rFonts w:cstheme="minorBidi"/>
          <w:szCs w:val="24"/>
          <w:lang w:eastAsia="ru-RU"/>
        </w:rPr>
        <w:t>к</w:t>
      </w:r>
      <w:r w:rsidR="002522FD" w:rsidRPr="007C1D60">
        <w:rPr>
          <w:rFonts w:cstheme="minorBidi"/>
          <w:szCs w:val="24"/>
          <w:lang w:eastAsia="ru-RU"/>
        </w:rPr>
        <w:t>онтрольно-счетной палаты Сахалинской области</w:t>
      </w:r>
      <w:r>
        <w:rPr>
          <w:rFonts w:cstheme="minorBidi"/>
          <w:szCs w:val="24"/>
          <w:lang w:eastAsia="ru-RU"/>
        </w:rPr>
        <w:t xml:space="preserve"> предложено </w:t>
      </w:r>
      <w:r w:rsidR="002522FD" w:rsidRPr="007C1D60">
        <w:rPr>
          <w:rFonts w:cstheme="minorBidi"/>
          <w:szCs w:val="24"/>
          <w:lang w:eastAsia="ru-RU"/>
        </w:rPr>
        <w:t>рассмотреть вопрос об урегулировании затрат отдельных категорий граждан на проживание в пансионате больницы, через утверждение соответствующей государственной услуги (государственной работы), порядка ее оказания и доведение ее объема в государственном задании, либо через предоставление дополнительных социальных гарантий отдельной категории граждан, но при полном возмещении затрат через цену.</w:t>
      </w:r>
    </w:p>
    <w:p w:rsidR="007C1D60" w:rsidRPr="007C1D60" w:rsidRDefault="007C1D60" w:rsidP="007C1D60">
      <w:pPr>
        <w:rPr>
          <w:rFonts w:cstheme="minorBidi"/>
          <w:szCs w:val="24"/>
          <w:lang w:eastAsia="ru-RU"/>
        </w:rPr>
      </w:pPr>
      <w:r>
        <w:rPr>
          <w:rFonts w:cstheme="minorBidi"/>
          <w:szCs w:val="24"/>
          <w:lang w:eastAsia="ru-RU"/>
        </w:rPr>
        <w:t>П</w:t>
      </w:r>
      <w:r w:rsidRPr="007C1D60">
        <w:rPr>
          <w:rFonts w:cstheme="minorBidi"/>
          <w:szCs w:val="24"/>
          <w:lang w:eastAsia="ru-RU"/>
        </w:rPr>
        <w:t>о результатам контрольного мероприятия в адрес</w:t>
      </w:r>
      <w:r>
        <w:rPr>
          <w:rFonts w:cstheme="minorBidi"/>
          <w:szCs w:val="24"/>
          <w:lang w:eastAsia="ru-RU"/>
        </w:rPr>
        <w:t xml:space="preserve"> </w:t>
      </w:r>
      <w:r w:rsidRPr="007C1D60">
        <w:rPr>
          <w:rFonts w:cstheme="minorBidi"/>
          <w:szCs w:val="24"/>
          <w:lang w:eastAsia="ru-RU"/>
        </w:rPr>
        <w:t>министерства здравоохранения Сахалинской области</w:t>
      </w:r>
      <w:r>
        <w:rPr>
          <w:rFonts w:cstheme="minorBidi"/>
          <w:szCs w:val="24"/>
          <w:lang w:eastAsia="ru-RU"/>
        </w:rPr>
        <w:t xml:space="preserve"> и Г</w:t>
      </w:r>
      <w:r w:rsidRPr="007C1D60">
        <w:rPr>
          <w:rFonts w:cstheme="minorBidi"/>
          <w:szCs w:val="24"/>
          <w:lang w:eastAsia="ru-RU"/>
        </w:rPr>
        <w:t xml:space="preserve">БУЗ «Сахалинская областная клиническая больница» </w:t>
      </w:r>
      <w:r>
        <w:rPr>
          <w:rFonts w:cstheme="minorBidi"/>
          <w:szCs w:val="24"/>
          <w:lang w:eastAsia="ru-RU"/>
        </w:rPr>
        <w:t xml:space="preserve">направлены </w:t>
      </w:r>
      <w:r w:rsidRPr="007C1D60">
        <w:rPr>
          <w:rFonts w:cstheme="minorBidi"/>
          <w:szCs w:val="24"/>
          <w:lang w:eastAsia="ru-RU"/>
        </w:rPr>
        <w:lastRenderedPageBreak/>
        <w:t>информационн</w:t>
      </w:r>
      <w:r>
        <w:rPr>
          <w:rFonts w:cstheme="minorBidi"/>
          <w:szCs w:val="24"/>
          <w:lang w:eastAsia="ru-RU"/>
        </w:rPr>
        <w:t>ые</w:t>
      </w:r>
      <w:r w:rsidRPr="007C1D60">
        <w:rPr>
          <w:rFonts w:cstheme="minorBidi"/>
          <w:szCs w:val="24"/>
          <w:lang w:eastAsia="ru-RU"/>
        </w:rPr>
        <w:t xml:space="preserve"> письм</w:t>
      </w:r>
      <w:r>
        <w:rPr>
          <w:rFonts w:cstheme="minorBidi"/>
          <w:szCs w:val="24"/>
          <w:lang w:eastAsia="ru-RU"/>
        </w:rPr>
        <w:t>а, к</w:t>
      </w:r>
      <w:r w:rsidRPr="007C1D60">
        <w:rPr>
          <w:rFonts w:cstheme="minorBidi"/>
          <w:szCs w:val="24"/>
          <w:lang w:eastAsia="ru-RU"/>
        </w:rPr>
        <w:t>опи</w:t>
      </w:r>
      <w:r>
        <w:rPr>
          <w:rFonts w:cstheme="minorBidi"/>
          <w:szCs w:val="24"/>
          <w:lang w:eastAsia="ru-RU"/>
        </w:rPr>
        <w:t>я</w:t>
      </w:r>
      <w:r w:rsidRPr="007C1D60">
        <w:rPr>
          <w:rFonts w:cstheme="minorBidi"/>
          <w:szCs w:val="24"/>
          <w:lang w:eastAsia="ru-RU"/>
        </w:rPr>
        <w:t xml:space="preserve"> отчета о результатах контрольного мероприятия</w:t>
      </w:r>
      <w:r>
        <w:rPr>
          <w:rFonts w:cstheme="minorBidi"/>
          <w:szCs w:val="24"/>
          <w:lang w:eastAsia="ru-RU"/>
        </w:rPr>
        <w:t xml:space="preserve"> направлена Г</w:t>
      </w:r>
      <w:r w:rsidRPr="007C1D60">
        <w:rPr>
          <w:rFonts w:cstheme="minorBidi"/>
          <w:szCs w:val="24"/>
          <w:lang w:eastAsia="ru-RU"/>
        </w:rPr>
        <w:t>убернатор</w:t>
      </w:r>
      <w:r>
        <w:rPr>
          <w:rFonts w:cstheme="minorBidi"/>
          <w:szCs w:val="24"/>
          <w:lang w:eastAsia="ru-RU"/>
        </w:rPr>
        <w:t>у</w:t>
      </w:r>
      <w:r w:rsidRPr="007C1D60">
        <w:rPr>
          <w:rFonts w:cstheme="minorBidi"/>
          <w:szCs w:val="24"/>
          <w:lang w:eastAsia="ru-RU"/>
        </w:rPr>
        <w:t xml:space="preserve"> Сахалинской области </w:t>
      </w:r>
      <w:r>
        <w:rPr>
          <w:rFonts w:cstheme="minorBidi"/>
          <w:szCs w:val="24"/>
          <w:lang w:eastAsia="ru-RU"/>
        </w:rPr>
        <w:t xml:space="preserve">и в </w:t>
      </w:r>
      <w:r w:rsidRPr="007C1D60">
        <w:rPr>
          <w:rFonts w:cstheme="minorBidi"/>
          <w:szCs w:val="24"/>
          <w:lang w:eastAsia="ru-RU"/>
        </w:rPr>
        <w:t>Сахалинск</w:t>
      </w:r>
      <w:r>
        <w:rPr>
          <w:rFonts w:cstheme="minorBidi"/>
          <w:szCs w:val="24"/>
          <w:lang w:eastAsia="ru-RU"/>
        </w:rPr>
        <w:t>ую</w:t>
      </w:r>
      <w:r w:rsidRPr="007C1D60">
        <w:rPr>
          <w:rFonts w:cstheme="minorBidi"/>
          <w:szCs w:val="24"/>
          <w:lang w:eastAsia="ru-RU"/>
        </w:rPr>
        <w:t xml:space="preserve"> областн</w:t>
      </w:r>
      <w:r>
        <w:rPr>
          <w:rFonts w:cstheme="minorBidi"/>
          <w:szCs w:val="24"/>
          <w:lang w:eastAsia="ru-RU"/>
        </w:rPr>
        <w:t>ую</w:t>
      </w:r>
      <w:r w:rsidRPr="007C1D60">
        <w:rPr>
          <w:rFonts w:cstheme="minorBidi"/>
          <w:szCs w:val="24"/>
          <w:lang w:eastAsia="ru-RU"/>
        </w:rPr>
        <w:t xml:space="preserve"> Дум</w:t>
      </w:r>
      <w:r>
        <w:rPr>
          <w:rFonts w:cstheme="minorBidi"/>
          <w:szCs w:val="24"/>
          <w:lang w:eastAsia="ru-RU"/>
        </w:rPr>
        <w:t>у</w:t>
      </w:r>
      <w:r w:rsidRPr="007C1D60">
        <w:rPr>
          <w:rFonts w:cstheme="minorBidi"/>
          <w:szCs w:val="24"/>
          <w:lang w:eastAsia="ru-RU"/>
        </w:rPr>
        <w:t>.</w:t>
      </w:r>
    </w:p>
    <w:p w:rsidR="007C1D60" w:rsidRPr="007C1D60" w:rsidRDefault="007C1D60" w:rsidP="007C1D60">
      <w:pPr>
        <w:rPr>
          <w:rFonts w:cstheme="minorBidi"/>
          <w:szCs w:val="24"/>
          <w:lang w:eastAsia="ru-RU"/>
        </w:rPr>
      </w:pPr>
    </w:p>
    <w:sectPr w:rsidR="007C1D60" w:rsidRPr="007C1D60" w:rsidSect="007C1D60">
      <w:headerReference w:type="default" r:id="rId7"/>
      <w:pgSz w:w="11906" w:h="16838" w:code="9"/>
      <w:pgMar w:top="678" w:right="567" w:bottom="709" w:left="127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1" w:rsidRDefault="00191431" w:rsidP="007C1D60">
      <w:r>
        <w:separator/>
      </w:r>
    </w:p>
  </w:endnote>
  <w:endnote w:type="continuationSeparator" w:id="0">
    <w:p w:rsidR="00191431" w:rsidRDefault="00191431" w:rsidP="007C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1" w:rsidRDefault="00191431" w:rsidP="007C1D60">
      <w:r>
        <w:separator/>
      </w:r>
    </w:p>
  </w:footnote>
  <w:footnote w:type="continuationSeparator" w:id="0">
    <w:p w:rsidR="00191431" w:rsidRDefault="00191431" w:rsidP="007C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05327"/>
      <w:docPartObj>
        <w:docPartGallery w:val="Page Numbers (Top of Page)"/>
        <w:docPartUnique/>
      </w:docPartObj>
    </w:sdtPr>
    <w:sdtEndPr/>
    <w:sdtContent>
      <w:p w:rsidR="007C1D60" w:rsidRDefault="007C1D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0A">
          <w:rPr>
            <w:noProof/>
          </w:rPr>
          <w:t>1</w:t>
        </w:r>
        <w:r>
          <w:fldChar w:fldCharType="end"/>
        </w:r>
      </w:p>
    </w:sdtContent>
  </w:sdt>
  <w:p w:rsidR="007C1D60" w:rsidRDefault="007C1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1DE"/>
    <w:multiLevelType w:val="multilevel"/>
    <w:tmpl w:val="590C8312"/>
    <w:lvl w:ilvl="0">
      <w:start w:val="1"/>
      <w:numFmt w:val="decimal"/>
      <w:lvlText w:val="%1."/>
      <w:lvlJc w:val="left"/>
      <w:pPr>
        <w:ind w:left="1741" w:hanging="1032"/>
      </w:pPr>
      <w:rPr>
        <w:rFonts w:cs="Calibri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D"/>
    <w:rsid w:val="00191431"/>
    <w:rsid w:val="001F0175"/>
    <w:rsid w:val="002522FD"/>
    <w:rsid w:val="002D72C6"/>
    <w:rsid w:val="00307336"/>
    <w:rsid w:val="00543EE1"/>
    <w:rsid w:val="005F5EFB"/>
    <w:rsid w:val="00615F28"/>
    <w:rsid w:val="006B367C"/>
    <w:rsid w:val="00743EA8"/>
    <w:rsid w:val="007617CF"/>
    <w:rsid w:val="007B3D49"/>
    <w:rsid w:val="007C1D60"/>
    <w:rsid w:val="00856358"/>
    <w:rsid w:val="00871669"/>
    <w:rsid w:val="0090580A"/>
    <w:rsid w:val="009635F0"/>
    <w:rsid w:val="009B4AF4"/>
    <w:rsid w:val="00B762AE"/>
    <w:rsid w:val="00C167B0"/>
    <w:rsid w:val="00D26074"/>
    <w:rsid w:val="00DA505D"/>
    <w:rsid w:val="00ED12FC"/>
    <w:rsid w:val="00F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E42DDE-BE20-4A36-AACD-65A8C37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522FD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styleId="a4">
    <w:name w:val="Body Text Indent"/>
    <w:basedOn w:val="a"/>
    <w:link w:val="a5"/>
    <w:uiPriority w:val="99"/>
    <w:unhideWhenUsed/>
    <w:rsid w:val="007C1D60"/>
    <w:pPr>
      <w:widowControl w:val="0"/>
      <w:tabs>
        <w:tab w:val="left" w:pos="1134"/>
      </w:tabs>
      <w:autoSpaceDE w:val="0"/>
      <w:autoSpaceDN w:val="0"/>
      <w:adjustRightInd w:val="0"/>
      <w:spacing w:before="120"/>
      <w:contextualSpacing/>
      <w:outlineLvl w:val="3"/>
    </w:pPr>
    <w:rPr>
      <w:rFonts w:cstheme="minorBidi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1D60"/>
    <w:rPr>
      <w:rFonts w:cstheme="minorBid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1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D60"/>
  </w:style>
  <w:style w:type="paragraph" w:styleId="a8">
    <w:name w:val="footer"/>
    <w:basedOn w:val="a"/>
    <w:link w:val="a9"/>
    <w:uiPriority w:val="99"/>
    <w:unhideWhenUsed/>
    <w:rsid w:val="007C1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D60"/>
  </w:style>
  <w:style w:type="paragraph" w:styleId="aa">
    <w:name w:val="Balloon Text"/>
    <w:basedOn w:val="a"/>
    <w:link w:val="ab"/>
    <w:uiPriority w:val="99"/>
    <w:semiHidden/>
    <w:unhideWhenUsed/>
    <w:rsid w:val="002D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Руслан В. Веденеев</cp:lastModifiedBy>
  <cp:revision>8</cp:revision>
  <cp:lastPrinted>2020-07-22T00:37:00Z</cp:lastPrinted>
  <dcterms:created xsi:type="dcterms:W3CDTF">2020-07-22T00:16:00Z</dcterms:created>
  <dcterms:modified xsi:type="dcterms:W3CDTF">2020-07-22T04:38:00Z</dcterms:modified>
</cp:coreProperties>
</file>